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3DEE9" w14:textId="74552376" w:rsidR="00F22C64" w:rsidRDefault="00D10EB8" w:rsidP="00D94EC6">
      <w:pPr>
        <w:pStyle w:val="Heading1"/>
        <w:spacing w:after="120"/>
      </w:pPr>
      <w:r>
        <w:rPr>
          <w:color w:val="FF0000"/>
        </w:rPr>
        <w:t xml:space="preserve">Exercice de simulation (avec scénario) : </w:t>
      </w:r>
      <w:r>
        <w:t>Le CEA dans les situations d'urgence en cas d'épidémies</w:t>
      </w:r>
    </w:p>
    <w:p w14:paraId="256EAB4F" w14:textId="0DA0D81E" w:rsidR="00D05648" w:rsidRPr="00873538" w:rsidRDefault="00D05648" w:rsidP="00873538">
      <w:pPr>
        <w:spacing w:after="0"/>
        <w:rPr>
          <w:lang w:eastAsia="x-none"/>
        </w:rPr>
      </w:pPr>
    </w:p>
    <w:p w14:paraId="3C0263B7" w14:textId="77777777" w:rsidR="003941D7" w:rsidRPr="00EA6B3A" w:rsidRDefault="003941D7" w:rsidP="003941D7">
      <w:pPr>
        <w:pStyle w:val="Heading1"/>
        <w:rPr>
          <w:sz w:val="32"/>
          <w:szCs w:val="32"/>
        </w:rPr>
      </w:pPr>
      <w:r>
        <w:rPr>
          <w:sz w:val="32"/>
        </w:rPr>
        <w:t xml:space="preserve">TÀCHE 2 : Planification des solutions dirigées par la communauté </w:t>
      </w:r>
    </w:p>
    <w:p w14:paraId="42B8384D" w14:textId="7A450479" w:rsidR="003941D7" w:rsidRDefault="003941D7" w:rsidP="003941D7">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hAnsi="Open Sans" w:cs="Open Sans"/>
          <w:b/>
          <w:bCs/>
          <w:color w:val="000000" w:themeColor="text1"/>
          <w:sz w:val="24"/>
          <w:szCs w:val="24"/>
        </w:rPr>
      </w:pPr>
      <w:r>
        <w:rPr>
          <w:rFonts w:ascii="Open Sans" w:hAnsi="Open Sans"/>
          <w:b/>
          <w:color w:val="000000" w:themeColor="text1"/>
          <w:sz w:val="24"/>
        </w:rPr>
        <w:t>(20 min)</w:t>
      </w:r>
    </w:p>
    <w:p w14:paraId="3054AD21" w14:textId="2654D056" w:rsidR="003941D7" w:rsidRDefault="003941D7" w:rsidP="003941D7">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 xml:space="preserve">Malheureusement, les cas du nouveau virus de la grippe augmentent rapidement dans les zones urbaines. Le ministère de la Santé d'Alexa a introduit des recommandations sur le port du masque et la distance physique, mais celles-ci ne sont pas suivies dans les zones densément peuplées telles que les bidonvilles, les marchés ou les lieux de culte comme les églises et les mosquées. Ils ont demandé à la Croix-Rouge d'Alexa d'intervenir et de travailler avec ces communautés pour trouver des moyens efficaces de mettre en œuvre des mesures de prévention et de maîtriser l'épidémie. </w:t>
      </w:r>
    </w:p>
    <w:p w14:paraId="3B828595" w14:textId="4D137F86" w:rsidR="003941D7" w:rsidRDefault="003941D7" w:rsidP="003941D7">
      <w:pPr>
        <w:pStyle w:val="BodyText2"/>
        <w:numPr>
          <w:ilvl w:val="0"/>
          <w:numId w:val="5"/>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Avec quels groupes allez-vous travailler et comment allez-vous identifier et soutenir les solutions communautaires ?</w:t>
      </w:r>
    </w:p>
    <w:p w14:paraId="194B809E" w14:textId="68548C92" w:rsidR="003941D7" w:rsidRPr="00490E9F" w:rsidRDefault="0031538D" w:rsidP="00490E9F">
      <w:pPr>
        <w:spacing w:line="276" w:lineRule="auto"/>
        <w:rPr>
          <w:rFonts w:ascii="Open Sans" w:eastAsia="Open Sans" w:hAnsi="Open Sans" w:cs="Open Sans"/>
          <w:color w:val="000000" w:themeColor="text1"/>
        </w:rPr>
      </w:pPr>
      <w:r>
        <w:rPr>
          <w:rFonts w:ascii="Open Sans" w:hAnsi="Open Sans"/>
          <w:color w:val="000000" w:themeColor="text1"/>
        </w:rPr>
        <w:t xml:space="preserve">Si vous avez besoin d'aide, consultez le </w:t>
      </w:r>
      <w:hyperlink r:id="rId11" w:history="1">
        <w:r>
          <w:rPr>
            <w:rStyle w:val="Hyperlink"/>
            <w:rFonts w:ascii="Open Sans" w:hAnsi="Open Sans"/>
          </w:rPr>
          <w:t>module 7 du guide CEA</w:t>
        </w:r>
      </w:hyperlink>
      <w:r>
        <w:rPr>
          <w:rFonts w:ascii="Open Sans" w:hAnsi="Open Sans"/>
          <w:color w:val="000000" w:themeColor="text1"/>
        </w:rPr>
        <w:t xml:space="preserve"> et l’</w:t>
      </w:r>
      <w:hyperlink r:id="rId12" w:history="1">
        <w:r>
          <w:rPr>
            <w:rStyle w:val="Hyperlink"/>
            <w:rFonts w:ascii="Open Sans" w:hAnsi="Open Sans"/>
          </w:rPr>
          <w:t>outil de CEA 21 :</w:t>
        </w:r>
      </w:hyperlink>
      <w:hyperlink r:id="rId13" w:history="1">
        <w:r>
          <w:rPr>
            <w:rStyle w:val="Hyperlink"/>
            <w:rFonts w:ascii="Open Sans" w:hAnsi="Open Sans"/>
          </w:rPr>
          <w:t xml:space="preserve"> Changement de comportement et ressources CREC.</w:t>
        </w:r>
      </w:hyperlink>
      <w:r>
        <w:rPr>
          <w:rFonts w:ascii="Open Sans" w:hAnsi="Open Sans"/>
          <w:color w:val="000000" w:themeColor="text1"/>
        </w:rPr>
        <w:t xml:space="preserve"> </w:t>
      </w:r>
    </w:p>
    <w:p w14:paraId="0091FEED" w14:textId="77777777" w:rsidR="003941D7" w:rsidRDefault="003941D7" w:rsidP="003941D7">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b/>
          <w:bCs/>
          <w:sz w:val="22"/>
        </w:rPr>
      </w:pPr>
      <w:r>
        <w:rPr>
          <w:rFonts w:ascii="Open Sans" w:hAnsi="Open Sans"/>
          <w:b/>
          <w:sz w:val="22"/>
        </w:rPr>
        <w:t>Résultats de l'évaluation de la réponse à la grippe</w:t>
      </w:r>
    </w:p>
    <w:p w14:paraId="7BED6F2F" w14:textId="77777777" w:rsidR="003941D7" w:rsidRDefault="003941D7" w:rsidP="003941D7">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La plupart des gens ont compris les mesures de prévention de la grippe, mais ils ont dit qu'ils n'avaient pas les moyens d'acheter des masques et qu'ils ne pouvaient pas s'éloigner physiquement et s'isoler lorsqu'ils étaient malades, car ils devaient travailler tous les jours</w:t>
      </w:r>
    </w:p>
    <w:p w14:paraId="5ECF5AE8" w14:textId="77777777" w:rsidR="003941D7" w:rsidRDefault="003941D7" w:rsidP="003941D7">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Les sources d'information les plus courantes sur le nouveau virus de la grippe sont la radio (70 %), les médias sociaux (65 %), la télévision (60 %) et la famille, les amis et les voisins (50 %)</w:t>
      </w:r>
    </w:p>
    <w:p w14:paraId="53DF4CD3" w14:textId="77777777" w:rsidR="003941D7" w:rsidRDefault="003941D7" w:rsidP="003941D7">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Cependant, la plupart des personnes ont déclaré qu'il était difficile de savoir à quelles informations se fier. Les sources d'information les plus fiables sur le nouveau virus étaient les chefs communautaires et religieux, les agents de santé, la famille, les amis et les voisins</w:t>
      </w:r>
    </w:p>
    <w:p w14:paraId="38930CA0" w14:textId="77777777" w:rsidR="003941D7" w:rsidRDefault="003941D7" w:rsidP="003941D7">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lastRenderedPageBreak/>
        <w:t xml:space="preserve">Dans les </w:t>
      </w:r>
      <w:proofErr w:type="spellStart"/>
      <w:r>
        <w:rPr>
          <w:rFonts w:ascii="Open Sans" w:hAnsi="Open Sans"/>
          <w:sz w:val="22"/>
        </w:rPr>
        <w:t>poburgs</w:t>
      </w:r>
      <w:proofErr w:type="spellEnd"/>
      <w:r>
        <w:rPr>
          <w:rFonts w:ascii="Open Sans" w:hAnsi="Open Sans"/>
          <w:sz w:val="22"/>
        </w:rPr>
        <w:t>, les chefs communautaires informels, les groupes de femmes et les associations de marché ont déclaré qu'ils recevaient beaucoup de questions sur le virus</w:t>
      </w:r>
    </w:p>
    <w:p w14:paraId="7C582505" w14:textId="77777777" w:rsidR="003941D7" w:rsidRPr="00E52093" w:rsidRDefault="003941D7" w:rsidP="003941D7">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Le niveau de méfiance et de déni était plus élevé parmi les communautés de Rana, qui pensent que la grippe du poulet a été inventée par le gouvernement Axa pour détruire leurs entreprises. En conséquence, un pourcentage plus faible de Rana applique des mesures de prévention essentielles, comme l'obligation de porter un masque dans les magasins ou l'autorisation pour le personnel malade de rester à la maison.</w:t>
      </w:r>
    </w:p>
    <w:p w14:paraId="5D630CBE" w14:textId="77777777" w:rsidR="003941D7" w:rsidRDefault="003941D7" w:rsidP="003941D7">
      <w:pPr>
        <w:rPr>
          <w:rFonts w:ascii="Open Sans" w:hAnsi="Open Sans" w:cs="Open Sans"/>
          <w:b/>
          <w:bCs/>
          <w:sz w:val="24"/>
          <w:szCs w:val="24"/>
        </w:rPr>
      </w:pPr>
    </w:p>
    <w:p w14:paraId="3ADD4848" w14:textId="3C71309F" w:rsidR="003941D7" w:rsidRPr="00213E4A" w:rsidRDefault="003941D7" w:rsidP="003941D7">
      <w:pPr>
        <w:rPr>
          <w:b/>
          <w:bCs/>
          <w:color w:val="FF0000"/>
          <w:sz w:val="24"/>
          <w:szCs w:val="24"/>
        </w:rPr>
      </w:pPr>
      <w:r>
        <w:rPr>
          <w:rFonts w:ascii="Open Sans" w:hAnsi="Open Sans"/>
          <w:b/>
          <w:color w:val="FF0000"/>
          <w:sz w:val="24"/>
        </w:rPr>
        <w:t>Rappel des informations partagées lors de la dernière tâche</w:t>
      </w:r>
    </w:p>
    <w:p w14:paraId="15718F3A" w14:textId="77777777" w:rsidR="00213E4A" w:rsidRDefault="00213E4A" w:rsidP="00213E4A">
      <w:pPr>
        <w:spacing w:line="276" w:lineRule="auto"/>
        <w:ind w:right="-52"/>
        <w:rPr>
          <w:rFonts w:ascii="Open Sans" w:hAnsi="Open Sans" w:cs="Open Sans"/>
        </w:rPr>
      </w:pPr>
      <w:r>
        <w:rPr>
          <w:rFonts w:ascii="Open Sans" w:hAnsi="Open Sans"/>
        </w:rPr>
        <w:t xml:space="preserve">Des rapports sur une nouvelle souche de grippe ont commencé à apparaître dans le nord-est d’Alexa. Le virus se propage dans les zones urbaines et provoque de la fièvre, une toux, un essoufflement, des maux de tête, des douleurs musculaires, des diarrhées et des vomissements. Il semble particulièrement dangereux pour les nourrissons, les jeunes enfants, les personnes âgées et celles dont le système immunitaire est déjà affaibli par des pathologies telles que le cancer ou le VIH. On compte déjà plus de 300 cas suspects et 50 décès, principalement chez les personnes dont les symptômes ont rapidement évolué en pneumonie. </w:t>
      </w:r>
    </w:p>
    <w:p w14:paraId="40905513" w14:textId="77777777" w:rsidR="00213E4A" w:rsidRDefault="00213E4A" w:rsidP="00213E4A">
      <w:pPr>
        <w:spacing w:line="276" w:lineRule="auto"/>
        <w:ind w:right="-52"/>
        <w:rPr>
          <w:rFonts w:ascii="Open Sans" w:hAnsi="Open Sans" w:cs="Open Sans"/>
        </w:rPr>
      </w:pPr>
      <w:r>
        <w:rPr>
          <w:rFonts w:ascii="Open Sans" w:hAnsi="Open Sans"/>
        </w:rPr>
        <w:t xml:space="preserve">Les premières constatations de l'OMS suggèrent que le virus est une nouvelle variante de la grippe aviaire, et les médias ont déjà commencé à appeler le virus la « grippe du poulet ». Les mesures de prévention préconisées par le gouvernement alexandrin et l'OMS consistent à se laver fréquemment les mains avec de l'eau et du savon, à se couvrir la bouche en cas d'éternuement, à rester chez soi et à s'isoler en cas de symptômes, et à porter un masque dans les lieux publics. Il est également conseillé aux gens de s'assurer que tous les produits de volaille sont bien cuits avant d'être consommés. </w:t>
      </w:r>
    </w:p>
    <w:p w14:paraId="7C1C8BCC" w14:textId="4893FDAF" w:rsidR="00213E4A" w:rsidRDefault="00213E4A" w:rsidP="00213E4A">
      <w:pPr>
        <w:spacing w:line="276" w:lineRule="auto"/>
        <w:ind w:right="-52"/>
        <w:rPr>
          <w:rFonts w:ascii="Open Sans" w:hAnsi="Open Sans"/>
        </w:rPr>
      </w:pPr>
      <w:r>
        <w:rPr>
          <w:rFonts w:ascii="Open Sans" w:hAnsi="Open Sans"/>
        </w:rPr>
        <w:t>Le ministère de la santé d'Alexa est très préoccupé par les taux de mortalité élevés et l'accès limité aux soins de santé dans la région du nord-est. Ils ont demandé à la Croix-Rouge d'Alexa (CRA) de les aider à diriger les efforts de communication des risques et d'engagement communautaire (CREC), étant donné qu'elle a géré le programme de résilience dans cette région et qu'elle dispose de nombreux bénévoles communautaires. Les données secondaires disponibles comprennent :</w:t>
      </w:r>
    </w:p>
    <w:p w14:paraId="7077F598" w14:textId="77777777" w:rsidR="004B2235" w:rsidRPr="008674F5" w:rsidRDefault="004B2235" w:rsidP="00213E4A">
      <w:pPr>
        <w:spacing w:line="276" w:lineRule="auto"/>
        <w:ind w:right="-52"/>
        <w:rPr>
          <w:rFonts w:ascii="Open Sans" w:hAnsi="Open Sans" w:cs="Open Sans"/>
        </w:rPr>
      </w:pPr>
    </w:p>
    <w:p w14:paraId="0BDB8CC9" w14:textId="687573FB" w:rsidR="00996FE8" w:rsidRDefault="0018381C" w:rsidP="009115D3">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b/>
          <w:bCs/>
          <w:color w:val="000000" w:themeColor="text1"/>
          <w:sz w:val="22"/>
        </w:rPr>
      </w:pPr>
      <w:r>
        <w:rPr>
          <w:rFonts w:ascii="Open Sans" w:hAnsi="Open Sans"/>
          <w:b/>
          <w:color w:val="000000" w:themeColor="text1"/>
          <w:sz w:val="22"/>
        </w:rPr>
        <w:lastRenderedPageBreak/>
        <w:t>Points clés d'un rapport de l'OMS sur la nouvelle grippe aviaire :</w:t>
      </w:r>
    </w:p>
    <w:p w14:paraId="370D3B8F" w14:textId="4036A4E0" w:rsidR="00996FE8" w:rsidRPr="0018381C" w:rsidRDefault="00996FE8" w:rsidP="00805258">
      <w:pPr>
        <w:pStyle w:val="BodyText2"/>
        <w:numPr>
          <w:ilvl w:val="0"/>
          <w:numId w:val="10"/>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jc w:val="both"/>
        <w:rPr>
          <w:rFonts w:ascii="Open Sans" w:hAnsi="Open Sans" w:cs="Open Sans"/>
          <w:sz w:val="22"/>
        </w:rPr>
      </w:pPr>
      <w:r>
        <w:rPr>
          <w:rFonts w:ascii="Open Sans" w:hAnsi="Open Sans"/>
          <w:sz w:val="22"/>
        </w:rPr>
        <w:t xml:space="preserve">Si les infections respiratoires et la pneumonie sont courantes à Alexa, cette souche de grippe est nouvelle et plus infectieuse que les virus de la grippe existants. Il est à craindre que les gens ne comprennent pas la gravité de cette nouvelle menace pour la santé publique </w:t>
      </w:r>
    </w:p>
    <w:p w14:paraId="27507F4F" w14:textId="1AEFE35C" w:rsidR="00107DC7" w:rsidRDefault="00FB19CD" w:rsidP="0018381C">
      <w:pPr>
        <w:pStyle w:val="BodyText2"/>
        <w:numPr>
          <w:ilvl w:val="0"/>
          <w:numId w:val="10"/>
        </w:numPr>
        <w:pBdr>
          <w:top w:val="none" w:sz="0" w:space="0" w:color="auto"/>
          <w:left w:val="none" w:sz="0" w:space="0" w:color="auto"/>
          <w:bottom w:val="none" w:sz="0" w:space="0" w:color="auto"/>
          <w:right w:val="none" w:sz="0" w:space="0" w:color="auto"/>
        </w:pBdr>
        <w:shd w:val="clear" w:color="auto" w:fill="auto"/>
        <w:spacing w:before="120" w:after="120" w:line="276" w:lineRule="auto"/>
        <w:jc w:val="both"/>
        <w:rPr>
          <w:rFonts w:ascii="Open Sans" w:hAnsi="Open Sans" w:cs="Open Sans"/>
          <w:sz w:val="22"/>
        </w:rPr>
      </w:pPr>
      <w:r>
        <w:rPr>
          <w:rFonts w:ascii="Open Sans" w:hAnsi="Open Sans"/>
          <w:sz w:val="22"/>
        </w:rPr>
        <w:t>La soi-disant « grippe du poulet » fait l'objet de nombreuses discussions dans les médias grand public et les médias sociaux, avec beaucoup de spéculations et de fausses informations sur les causes, les symptômes et les mesures de prévention, qui sont largement partagées</w:t>
      </w:r>
    </w:p>
    <w:p w14:paraId="48BB5917" w14:textId="059A5826" w:rsidR="00CE1337" w:rsidRPr="00CE1337" w:rsidRDefault="00134415" w:rsidP="00CE1337">
      <w:pPr>
        <w:pStyle w:val="BodyText2"/>
        <w:numPr>
          <w:ilvl w:val="0"/>
          <w:numId w:val="10"/>
        </w:numPr>
        <w:pBdr>
          <w:top w:val="none" w:sz="0" w:space="0" w:color="auto"/>
          <w:left w:val="none" w:sz="0" w:space="0" w:color="auto"/>
          <w:bottom w:val="none" w:sz="0" w:space="0" w:color="auto"/>
          <w:right w:val="none" w:sz="0" w:space="0" w:color="auto"/>
        </w:pBdr>
        <w:shd w:val="clear" w:color="auto" w:fill="auto"/>
        <w:spacing w:before="120" w:after="120" w:line="276" w:lineRule="auto"/>
        <w:jc w:val="both"/>
        <w:rPr>
          <w:rFonts w:ascii="Open Sans" w:hAnsi="Open Sans" w:cs="Open Sans"/>
          <w:sz w:val="22"/>
        </w:rPr>
      </w:pPr>
      <w:r>
        <w:rPr>
          <w:rFonts w:ascii="Open Sans" w:hAnsi="Open Sans"/>
          <w:sz w:val="22"/>
        </w:rPr>
        <w:t xml:space="preserve">La plupart des cas proviennent de zones densément peuplées, notamment de bidonvilles urbains, appelés </w:t>
      </w:r>
      <w:proofErr w:type="spellStart"/>
      <w:r>
        <w:rPr>
          <w:rFonts w:ascii="Open Sans" w:hAnsi="Open Sans"/>
          <w:sz w:val="22"/>
        </w:rPr>
        <w:t>poburgs</w:t>
      </w:r>
      <w:proofErr w:type="spellEnd"/>
      <w:r>
        <w:rPr>
          <w:rFonts w:ascii="Open Sans" w:hAnsi="Open Sans"/>
          <w:sz w:val="22"/>
        </w:rPr>
        <w:t xml:space="preserve">. Les </w:t>
      </w:r>
      <w:proofErr w:type="spellStart"/>
      <w:r>
        <w:rPr>
          <w:rFonts w:ascii="Open Sans" w:hAnsi="Open Sans"/>
          <w:sz w:val="22"/>
        </w:rPr>
        <w:t>poburgs</w:t>
      </w:r>
      <w:proofErr w:type="spellEnd"/>
      <w:r>
        <w:rPr>
          <w:rFonts w:ascii="Open Sans" w:hAnsi="Open Sans"/>
          <w:sz w:val="22"/>
        </w:rPr>
        <w:t xml:space="preserve"> ont des maires formels élus mais aussi des leaders communautaires informels, des leaders religieux, des groupes de femmes actives, des associations de marché et quelques gangs criminels. Environ 70 % des personnes qui vivent dans les </w:t>
      </w:r>
      <w:proofErr w:type="spellStart"/>
      <w:r>
        <w:rPr>
          <w:rFonts w:ascii="Open Sans" w:hAnsi="Open Sans"/>
          <w:sz w:val="22"/>
        </w:rPr>
        <w:t>poburgs</w:t>
      </w:r>
      <w:proofErr w:type="spellEnd"/>
      <w:r>
        <w:rPr>
          <w:rFonts w:ascii="Open Sans" w:hAnsi="Open Sans"/>
          <w:sz w:val="22"/>
        </w:rPr>
        <w:t xml:space="preserve"> appartiennent à l'ethnie Dali.</w:t>
      </w:r>
    </w:p>
    <w:p w14:paraId="0F93480E" w14:textId="77777777" w:rsidR="003E4875" w:rsidRPr="00E63C07" w:rsidRDefault="003E4875" w:rsidP="00EC2ADC">
      <w:pPr>
        <w:tabs>
          <w:tab w:val="clear" w:pos="6379"/>
        </w:tabs>
        <w:spacing w:after="0" w:line="276" w:lineRule="auto"/>
        <w:rPr>
          <w:rFonts w:ascii="Open Sans" w:eastAsia="Open Sans" w:hAnsi="Open Sans" w:cs="Open Sans"/>
          <w:color w:val="000000"/>
          <w:sz w:val="20"/>
          <w:szCs w:val="20"/>
        </w:rPr>
      </w:pPr>
    </w:p>
    <w:sectPr w:rsidR="003E4875" w:rsidRPr="00E63C07" w:rsidSect="00D94EC6">
      <w:headerReference w:type="even" r:id="rId14"/>
      <w:headerReference w:type="default" r:id="rId15"/>
      <w:footerReference w:type="default" r:id="rId16"/>
      <w:pgSz w:w="11906" w:h="16838"/>
      <w:pgMar w:top="1618" w:right="1394" w:bottom="108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A4859" w14:textId="77777777" w:rsidR="00962267" w:rsidRDefault="00962267">
      <w:pPr>
        <w:spacing w:after="0" w:line="240" w:lineRule="auto"/>
      </w:pPr>
      <w:r>
        <w:separator/>
      </w:r>
    </w:p>
  </w:endnote>
  <w:endnote w:type="continuationSeparator" w:id="0">
    <w:p w14:paraId="55C4CE75" w14:textId="77777777" w:rsidR="00962267" w:rsidRDefault="00962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libri"/>
    <w:charset w:val="00"/>
    <w:family w:val="auto"/>
    <w:pitch w:val="default"/>
  </w:font>
  <w:font w:name="Montserrat">
    <w:altName w:val="Montserrat"/>
    <w:charset w:val="00"/>
    <w:family w:val="auto"/>
    <w:pitch w:val="variable"/>
    <w:sig w:usb0="2000020F" w:usb1="00000003" w:usb2="00000000" w:usb3="00000000" w:csb0="00000197" w:csb1="00000000"/>
  </w:font>
  <w:font w:name="Roboto">
    <w:charset w:val="00"/>
    <w:family w:val="auto"/>
    <w:pitch w:val="variable"/>
    <w:sig w:usb0="E00002FF" w:usb1="5000205B" w:usb2="00000020" w:usb3="00000000" w:csb0="0000019F" w:csb1="00000000"/>
  </w:font>
  <w:font w:name="Montserrat SemiBold">
    <w:altName w:val="Calibri"/>
    <w:charset w:val="00"/>
    <w:family w:val="auto"/>
    <w:pitch w:val="variable"/>
    <w:sig w:usb0="2000020F" w:usb1="00000003" w:usb2="00000000" w:usb3="00000000" w:csb0="00000197" w:csb1="00000000"/>
  </w:font>
  <w:font w:name="Montserrat Medium">
    <w:altName w:val="Calibri"/>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Roboto Light">
    <w:altName w:val="Arial"/>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DC45B" w14:textId="36755E54" w:rsidR="006C1548" w:rsidRDefault="006C1548">
    <w:pPr>
      <w:pStyle w:val="Footer"/>
    </w:pPr>
    <w:r>
      <w:rPr>
        <w:noProof/>
      </w:rPr>
      <mc:AlternateContent>
        <mc:Choice Requires="wps">
          <w:drawing>
            <wp:anchor distT="0" distB="0" distL="114300" distR="114300" simplePos="0" relativeHeight="251660288" behindDoc="0" locked="0" layoutInCell="0" allowOverlap="1" wp14:anchorId="4FB09754" wp14:editId="76E55C1E">
              <wp:simplePos x="0" y="0"/>
              <wp:positionH relativeFrom="page">
                <wp:posOffset>0</wp:posOffset>
              </wp:positionH>
              <wp:positionV relativeFrom="page">
                <wp:posOffset>10227945</wp:posOffset>
              </wp:positionV>
              <wp:extent cx="7560310" cy="273050"/>
              <wp:effectExtent l="0" t="0" r="0" b="12700"/>
              <wp:wrapNone/>
              <wp:docPr id="2" name="MSIPCMb4dc4fcbb391ef4cbe0fa9f4" descr="{&quot;HashCode&quot;:-73017141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3089BCA" w14:textId="23B77A56" w:rsidR="006C1548" w:rsidRPr="006C1548" w:rsidRDefault="008674F5" w:rsidP="006C1548">
                          <w:pPr>
                            <w:spacing w:after="0"/>
                            <w:rPr>
                              <w:rFonts w:ascii="Calibri" w:hAnsi="Calibri" w:cs="Calibri"/>
                              <w:color w:val="000000"/>
                              <w:sz w:val="20"/>
                            </w:rPr>
                          </w:pPr>
                          <w:r>
                            <w:rPr>
                              <w:rFonts w:ascii="Calibri" w:hAnsi="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FB09754" id="_x0000_t202" coordsize="21600,21600" o:spt="202" path="m,l,21600r21600,l21600,xe">
              <v:stroke joinstyle="miter"/>
              <v:path gradientshapeok="t" o:connecttype="rect"/>
            </v:shapetype>
            <v:shape id="MSIPCMb4dc4fcbb391ef4cbe0fa9f4" o:spid="_x0000_s1026" type="#_x0000_t202" alt="{&quot;HashCode&quot;:-730171419,&quot;Height&quot;:841.0,&quot;Width&quot;:595.0,&quot;Placement&quot;:&quot;Footer&quot;,&quot;Index&quot;:&quot;Primary&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hbabM5AAAABABAAAPAAAAZHJzL2Rvd25yZXYueG1sTI/BTsMwEETvSPyDtUjc&#10;qB0QKU3jVFVRkeBQQdoPcONtkmKvo9hpw9/jnOCy0s5oZ+flq9EadsHet44kJDMBDKlyuqVawmG/&#10;fXgB5oMirYwjlPCDHlbF7U2uMu2u9IWXMtQshpDPlIQmhC7j3FcNWuVnrkOK3sn1VoW49jXXvbrG&#10;cGv4oxApt6ql+KFRHW4arL7LwUpY45D4d7M9v7WH8vPjvAu93iykvL8bX5dxrJfAAo7h7wImhtgf&#10;iljs6AbSnhkJkSZENU3EHNjkJwuRAjtO2vPTHHiR8/8gxS8AAAD//wMAUEsBAi0AFAAGAAgAAAAh&#10;ALaDOJL+AAAA4QEAABMAAAAAAAAAAAAAAAAAAAAAAFtDb250ZW50X1R5cGVzXS54bWxQSwECLQAU&#10;AAYACAAAACEAOP0h/9YAAACUAQAACwAAAAAAAAAAAAAAAAAvAQAAX3JlbHMvLnJlbHNQSwECLQAU&#10;AAYACAAAACEAfQ6YFxcCAAAlBAAADgAAAAAAAAAAAAAAAAAuAgAAZHJzL2Uyb0RvYy54bWxQSwEC&#10;LQAUAAYACAAAACEAYW2mzOQAAAAQAQAADwAAAAAAAAAAAAAAAABxBAAAZHJzL2Rvd25yZXYueG1s&#10;UEsFBgAAAAAEAAQA8wAAAIIFAAAAAA==&#10;" o:allowincell="f" filled="f" stroked="f" strokeweight=".5pt">
              <v:textbox inset="20pt,0,,0">
                <w:txbxContent>
                  <w:p w14:paraId="13089BCA" w14:textId="23B77A56" w:rsidR="006C1548" w:rsidRPr="006C1548" w:rsidRDefault="008674F5" w:rsidP="006C1548">
                    <w:pPr>
                      <w:spacing w:after="0"/>
                      <w:rPr>
                        <w:color w:val="000000"/>
                        <w:sz w:val="20"/>
                        <w:rFonts w:ascii="Calibri" w:hAnsi="Calibri" w:cs="Calibri"/>
                      </w:rPr>
                    </w:pPr>
                    <w:r>
                      <w:rPr>
                        <w:color w:val="000000"/>
                        <w:sz w:val="20"/>
                        <w:rFonts w:ascii="Calibri" w:hAnsi="Calibri"/>
                      </w:rPr>
                      <w:t xml:space="preserve">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BFB8A" w14:textId="77777777" w:rsidR="00962267" w:rsidRDefault="00962267">
      <w:pPr>
        <w:spacing w:after="0" w:line="240" w:lineRule="auto"/>
      </w:pPr>
      <w:r>
        <w:separator/>
      </w:r>
    </w:p>
  </w:footnote>
  <w:footnote w:type="continuationSeparator" w:id="0">
    <w:p w14:paraId="313A1A0E" w14:textId="77777777" w:rsidR="00962267" w:rsidRDefault="00962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937AF" w14:textId="77777777" w:rsidR="00D44AC5" w:rsidRDefault="00B1283F">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sidR="004B2235">
      <w:rPr>
        <w:color w:val="000000"/>
      </w:rPr>
      <w:fldChar w:fldCharType="separate"/>
    </w:r>
    <w:r>
      <w:rPr>
        <w:color w:val="000000"/>
      </w:rPr>
      <w:fldChar w:fldCharType="end"/>
    </w:r>
  </w:p>
  <w:p w14:paraId="2A59F1DE" w14:textId="77777777" w:rsidR="00D44AC5" w:rsidRDefault="00D44AC5">
    <w:pPr>
      <w:pBdr>
        <w:top w:val="nil"/>
        <w:left w:val="nil"/>
        <w:bottom w:val="nil"/>
        <w:right w:val="nil"/>
        <w:between w:val="nil"/>
      </w:pBdr>
      <w:tabs>
        <w:tab w:val="center" w:pos="4513"/>
        <w:tab w:val="right" w:pos="902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57499" w14:textId="70A2B69C" w:rsidR="00D44AC5" w:rsidRDefault="00D44AC5">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p>
  <w:tbl>
    <w:tblPr>
      <w:tblStyle w:val="a3"/>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3"/>
      <w:gridCol w:w="409"/>
    </w:tblGrid>
    <w:tr w:rsidR="00D94EC6" w14:paraId="6C90F30E" w14:textId="77777777" w:rsidTr="008674F5">
      <w:trPr>
        <w:trHeight w:val="1244"/>
      </w:trPr>
      <w:tc>
        <w:tcPr>
          <w:tcW w:w="8663" w:type="dxa"/>
          <w:tcBorders>
            <w:top w:val="nil"/>
            <w:left w:val="nil"/>
            <w:bottom w:val="single" w:sz="4" w:space="0" w:color="000000"/>
          </w:tcBorders>
          <w:vAlign w:val="bottom"/>
        </w:tcPr>
        <w:p w14:paraId="53C341B6" w14:textId="77777777" w:rsidR="008674F5" w:rsidRDefault="008674F5" w:rsidP="008674F5">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r>
            <w:rPr>
              <w:rFonts w:ascii="Montserrat" w:hAnsi="Montserrat"/>
              <w:b/>
              <w:noProof/>
              <w:color w:val="000000"/>
              <w:sz w:val="21"/>
            </w:rPr>
            <w:drawing>
              <wp:anchor distT="0" distB="0" distL="114300" distR="114300" simplePos="0" relativeHeight="251662336" behindDoc="1" locked="0" layoutInCell="1" allowOverlap="1" wp14:anchorId="04BCD097" wp14:editId="5A9AF2CB">
                <wp:simplePos x="0" y="0"/>
                <wp:positionH relativeFrom="column">
                  <wp:posOffset>73025</wp:posOffset>
                </wp:positionH>
                <wp:positionV relativeFrom="paragraph">
                  <wp:posOffset>109220</wp:posOffset>
                </wp:positionV>
                <wp:extent cx="1544320" cy="756285"/>
                <wp:effectExtent l="0" t="0" r="5080" b="5715"/>
                <wp:wrapNone/>
                <wp:docPr id="1" name="Picture 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44320" cy="756285"/>
                        </a:xfrm>
                        <a:prstGeom prst="rect">
                          <a:avLst/>
                        </a:prstGeom>
                      </pic:spPr>
                    </pic:pic>
                  </a:graphicData>
                </a:graphic>
                <wp14:sizeRelH relativeFrom="page">
                  <wp14:pctWidth>0</wp14:pctWidth>
                </wp14:sizeRelH>
                <wp14:sizeRelV relativeFrom="page">
                  <wp14:pctHeight>0</wp14:pctHeight>
                </wp14:sizeRelV>
              </wp:anchor>
            </w:drawing>
          </w:r>
        </w:p>
        <w:p w14:paraId="74653335" w14:textId="77777777" w:rsidR="00D94EC6" w:rsidRDefault="00D94EC6" w:rsidP="00D94EC6">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p>
        <w:p w14:paraId="696A64F9" w14:textId="77777777" w:rsidR="00D94EC6" w:rsidRDefault="00D94EC6" w:rsidP="004B2235">
          <w:pPr>
            <w:pBdr>
              <w:top w:val="nil"/>
              <w:left w:val="nil"/>
              <w:bottom w:val="nil"/>
              <w:right w:val="nil"/>
              <w:between w:val="nil"/>
            </w:pBdr>
            <w:tabs>
              <w:tab w:val="center" w:pos="4513"/>
              <w:tab w:val="right" w:pos="9026"/>
            </w:tabs>
            <w:spacing w:after="0" w:line="240" w:lineRule="auto"/>
            <w:ind w:left="3282"/>
            <w:jc w:val="right"/>
            <w:rPr>
              <w:rFonts w:ascii="Montserrat" w:eastAsia="Montserrat" w:hAnsi="Montserrat" w:cs="Montserrat"/>
              <w:b/>
              <w:color w:val="000000"/>
              <w:sz w:val="21"/>
              <w:szCs w:val="21"/>
            </w:rPr>
          </w:pPr>
          <w:r>
            <w:rPr>
              <w:rFonts w:ascii="Montserrat" w:hAnsi="Montserrat"/>
              <w:b/>
              <w:color w:val="000000"/>
              <w:sz w:val="21"/>
            </w:rPr>
            <w:t>Formation sur l’engagement communautaire et la redevabilité</w:t>
          </w:r>
        </w:p>
        <w:p w14:paraId="31B093E0" w14:textId="2356D205" w:rsidR="00D94EC6" w:rsidRDefault="00D94EC6" w:rsidP="004B2235">
          <w:pPr>
            <w:pBdr>
              <w:top w:val="nil"/>
              <w:left w:val="nil"/>
              <w:bottom w:val="nil"/>
              <w:right w:val="nil"/>
              <w:between w:val="nil"/>
            </w:pBdr>
            <w:tabs>
              <w:tab w:val="center" w:pos="4513"/>
              <w:tab w:val="right" w:pos="9026"/>
            </w:tabs>
            <w:spacing w:after="0" w:line="240" w:lineRule="auto"/>
            <w:ind w:left="3282"/>
            <w:jc w:val="right"/>
            <w:rPr>
              <w:rFonts w:ascii="Montserrat" w:eastAsia="Montserrat" w:hAnsi="Montserrat" w:cs="Montserrat"/>
              <w:color w:val="000000"/>
              <w:sz w:val="24"/>
              <w:szCs w:val="24"/>
            </w:rPr>
          </w:pPr>
          <w:r>
            <w:rPr>
              <w:rFonts w:ascii="Montserrat" w:hAnsi="Montserrat"/>
              <w:color w:val="000000"/>
              <w:sz w:val="21"/>
            </w:rPr>
            <w:t>Scénario sur le CEA dans les situations d'urgence - document à l’usage des participants</w:t>
          </w:r>
        </w:p>
      </w:tc>
      <w:tc>
        <w:tcPr>
          <w:tcW w:w="409" w:type="dxa"/>
          <w:tcBorders>
            <w:top w:val="nil"/>
            <w:bottom w:val="single" w:sz="4" w:space="0" w:color="C55911"/>
          </w:tcBorders>
          <w:shd w:val="clear" w:color="auto" w:fill="FF0000"/>
          <w:vAlign w:val="bottom"/>
        </w:tcPr>
        <w:p w14:paraId="5E25D609" w14:textId="77777777" w:rsidR="00D94EC6" w:rsidRDefault="00D94EC6" w:rsidP="00D94EC6">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12D5EFB1" w14:textId="77777777" w:rsidR="00D44AC5" w:rsidRDefault="00D44A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1182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7E7530"/>
    <w:multiLevelType w:val="hybridMultilevel"/>
    <w:tmpl w:val="E780DF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471DDB"/>
    <w:multiLevelType w:val="multilevel"/>
    <w:tmpl w:val="33468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2E68AF"/>
    <w:multiLevelType w:val="multilevel"/>
    <w:tmpl w:val="970AD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B20EBF"/>
    <w:multiLevelType w:val="hybridMultilevel"/>
    <w:tmpl w:val="BF0CBD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E47659"/>
    <w:multiLevelType w:val="multilevel"/>
    <w:tmpl w:val="31EEE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227F7B"/>
    <w:multiLevelType w:val="hybridMultilevel"/>
    <w:tmpl w:val="EBB28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4C0258"/>
    <w:multiLevelType w:val="hybridMultilevel"/>
    <w:tmpl w:val="366E9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5A0F7A"/>
    <w:multiLevelType w:val="hybridMultilevel"/>
    <w:tmpl w:val="BF662B4E"/>
    <w:lvl w:ilvl="0" w:tplc="9D44E936">
      <w:start w:val="8"/>
      <w:numFmt w:val="bullet"/>
      <w:lvlText w:val="-"/>
      <w:lvlJc w:val="left"/>
      <w:pPr>
        <w:ind w:left="720" w:hanging="360"/>
      </w:pPr>
      <w:rPr>
        <w:rFonts w:ascii="Arial" w:eastAsia="MS Mincho" w:hAnsi="Arial" w:cs="Aria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E0308A"/>
    <w:multiLevelType w:val="multilevel"/>
    <w:tmpl w:val="B4E2D144"/>
    <w:lvl w:ilvl="0">
      <w:start w:val="1"/>
      <w:numFmt w:val="bullet"/>
      <w:pStyle w:val="ListParagraph"/>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FB03808"/>
    <w:multiLevelType w:val="hybridMultilevel"/>
    <w:tmpl w:val="B19E7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E11050"/>
    <w:multiLevelType w:val="hybridMultilevel"/>
    <w:tmpl w:val="03ECE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A01C95"/>
    <w:multiLevelType w:val="hybridMultilevel"/>
    <w:tmpl w:val="8B1420EA"/>
    <w:lvl w:ilvl="0" w:tplc="670467C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A10E67"/>
    <w:multiLevelType w:val="hybridMultilevel"/>
    <w:tmpl w:val="55063B04"/>
    <w:lvl w:ilvl="0" w:tplc="61128CA8">
      <w:start w:val="15"/>
      <w:numFmt w:val="bullet"/>
      <w:lvlText w:val="-"/>
      <w:lvlJc w:val="left"/>
      <w:pPr>
        <w:ind w:left="1800" w:hanging="360"/>
      </w:pPr>
      <w:rPr>
        <w:rFonts w:ascii="Montserrat" w:eastAsia="Roboto" w:hAnsi="Montserrat"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5EB62ACB"/>
    <w:multiLevelType w:val="hybridMultilevel"/>
    <w:tmpl w:val="DD4C48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5763A6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813761C"/>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C605F52"/>
    <w:multiLevelType w:val="multilevel"/>
    <w:tmpl w:val="4072A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7C80173"/>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9395FBC"/>
    <w:multiLevelType w:val="hybridMultilevel"/>
    <w:tmpl w:val="056C4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B0073EB"/>
    <w:multiLevelType w:val="hybridMultilevel"/>
    <w:tmpl w:val="920ED1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EF01BA5"/>
    <w:multiLevelType w:val="multilevel"/>
    <w:tmpl w:val="75F25F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079594914">
    <w:abstractNumId w:val="9"/>
  </w:num>
  <w:num w:numId="2" w16cid:durableId="280041205">
    <w:abstractNumId w:val="12"/>
  </w:num>
  <w:num w:numId="3" w16cid:durableId="697122767">
    <w:abstractNumId w:val="16"/>
  </w:num>
  <w:num w:numId="4" w16cid:durableId="1789547643">
    <w:abstractNumId w:val="13"/>
  </w:num>
  <w:num w:numId="5" w16cid:durableId="584190858">
    <w:abstractNumId w:val="15"/>
  </w:num>
  <w:num w:numId="6" w16cid:durableId="1314337006">
    <w:abstractNumId w:val="6"/>
  </w:num>
  <w:num w:numId="7" w16cid:durableId="1655644390">
    <w:abstractNumId w:val="0"/>
  </w:num>
  <w:num w:numId="8" w16cid:durableId="502357069">
    <w:abstractNumId w:val="10"/>
  </w:num>
  <w:num w:numId="9" w16cid:durableId="1144664875">
    <w:abstractNumId w:val="8"/>
  </w:num>
  <w:num w:numId="10" w16cid:durableId="741027355">
    <w:abstractNumId w:val="11"/>
  </w:num>
  <w:num w:numId="11" w16cid:durableId="1469861308">
    <w:abstractNumId w:val="4"/>
  </w:num>
  <w:num w:numId="12" w16cid:durableId="434985945">
    <w:abstractNumId w:val="18"/>
  </w:num>
  <w:num w:numId="13" w16cid:durableId="1120607885">
    <w:abstractNumId w:val="19"/>
  </w:num>
  <w:num w:numId="14" w16cid:durableId="1691025835">
    <w:abstractNumId w:val="14"/>
  </w:num>
  <w:num w:numId="15" w16cid:durableId="920022806">
    <w:abstractNumId w:val="21"/>
  </w:num>
  <w:num w:numId="16" w16cid:durableId="817571249">
    <w:abstractNumId w:val="7"/>
  </w:num>
  <w:num w:numId="17" w16cid:durableId="803232644">
    <w:abstractNumId w:val="17"/>
  </w:num>
  <w:num w:numId="18" w16cid:durableId="1026373134">
    <w:abstractNumId w:val="5"/>
  </w:num>
  <w:num w:numId="19" w16cid:durableId="874149211">
    <w:abstractNumId w:val="2"/>
  </w:num>
  <w:num w:numId="20" w16cid:durableId="1670863009">
    <w:abstractNumId w:val="3"/>
  </w:num>
  <w:num w:numId="21" w16cid:durableId="1282540071">
    <w:abstractNumId w:val="1"/>
  </w:num>
  <w:num w:numId="22" w16cid:durableId="1999116901">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C5"/>
    <w:rsid w:val="00026E7E"/>
    <w:rsid w:val="000302CE"/>
    <w:rsid w:val="00035625"/>
    <w:rsid w:val="00045913"/>
    <w:rsid w:val="00050639"/>
    <w:rsid w:val="00051042"/>
    <w:rsid w:val="00051873"/>
    <w:rsid w:val="00062FA9"/>
    <w:rsid w:val="00072609"/>
    <w:rsid w:val="00076562"/>
    <w:rsid w:val="00077E9A"/>
    <w:rsid w:val="000A5039"/>
    <w:rsid w:val="000B5D7B"/>
    <w:rsid w:val="000C1BDD"/>
    <w:rsid w:val="000C3805"/>
    <w:rsid w:val="000D2494"/>
    <w:rsid w:val="000E4C39"/>
    <w:rsid w:val="000F4564"/>
    <w:rsid w:val="00106C68"/>
    <w:rsid w:val="00107DC7"/>
    <w:rsid w:val="00122292"/>
    <w:rsid w:val="0012229C"/>
    <w:rsid w:val="001224C6"/>
    <w:rsid w:val="0013389C"/>
    <w:rsid w:val="00134415"/>
    <w:rsid w:val="00135B97"/>
    <w:rsid w:val="001415BA"/>
    <w:rsid w:val="00144AF1"/>
    <w:rsid w:val="00150AAC"/>
    <w:rsid w:val="00166E12"/>
    <w:rsid w:val="0017217D"/>
    <w:rsid w:val="001729AE"/>
    <w:rsid w:val="0018381C"/>
    <w:rsid w:val="00190628"/>
    <w:rsid w:val="001A06DD"/>
    <w:rsid w:val="001A0C80"/>
    <w:rsid w:val="001B212B"/>
    <w:rsid w:val="001B52D8"/>
    <w:rsid w:val="001B6E82"/>
    <w:rsid w:val="001D2CD4"/>
    <w:rsid w:val="001E6E5B"/>
    <w:rsid w:val="001F06C6"/>
    <w:rsid w:val="001F18B4"/>
    <w:rsid w:val="00206C8A"/>
    <w:rsid w:val="00211268"/>
    <w:rsid w:val="00213E4A"/>
    <w:rsid w:val="00225E1D"/>
    <w:rsid w:val="00247C96"/>
    <w:rsid w:val="00251F5B"/>
    <w:rsid w:val="002634FD"/>
    <w:rsid w:val="00271A45"/>
    <w:rsid w:val="002759A8"/>
    <w:rsid w:val="002808A7"/>
    <w:rsid w:val="00281456"/>
    <w:rsid w:val="00283E8E"/>
    <w:rsid w:val="00290A00"/>
    <w:rsid w:val="00292EB5"/>
    <w:rsid w:val="002A4476"/>
    <w:rsid w:val="002B0F9B"/>
    <w:rsid w:val="002B2876"/>
    <w:rsid w:val="002C74AD"/>
    <w:rsid w:val="002C7E10"/>
    <w:rsid w:val="002D7C2E"/>
    <w:rsid w:val="002E3486"/>
    <w:rsid w:val="002E7C78"/>
    <w:rsid w:val="002F5EC1"/>
    <w:rsid w:val="00302D85"/>
    <w:rsid w:val="00303790"/>
    <w:rsid w:val="00307E6E"/>
    <w:rsid w:val="0031538D"/>
    <w:rsid w:val="0032157D"/>
    <w:rsid w:val="003318F8"/>
    <w:rsid w:val="00350092"/>
    <w:rsid w:val="00350C1D"/>
    <w:rsid w:val="00356D8B"/>
    <w:rsid w:val="00363C09"/>
    <w:rsid w:val="003674B1"/>
    <w:rsid w:val="00370E8C"/>
    <w:rsid w:val="003941D7"/>
    <w:rsid w:val="003B14A9"/>
    <w:rsid w:val="003B38CF"/>
    <w:rsid w:val="003C25C0"/>
    <w:rsid w:val="003C4187"/>
    <w:rsid w:val="003D5FE6"/>
    <w:rsid w:val="003E4875"/>
    <w:rsid w:val="003E66F3"/>
    <w:rsid w:val="003F20C3"/>
    <w:rsid w:val="0041688E"/>
    <w:rsid w:val="004335CD"/>
    <w:rsid w:val="00454B12"/>
    <w:rsid w:val="00466A30"/>
    <w:rsid w:val="00467369"/>
    <w:rsid w:val="00470C41"/>
    <w:rsid w:val="004828FE"/>
    <w:rsid w:val="00486EC3"/>
    <w:rsid w:val="00490E9F"/>
    <w:rsid w:val="00496B5C"/>
    <w:rsid w:val="004A1289"/>
    <w:rsid w:val="004A29F6"/>
    <w:rsid w:val="004B2235"/>
    <w:rsid w:val="004C2B57"/>
    <w:rsid w:val="004D2799"/>
    <w:rsid w:val="004E6FB0"/>
    <w:rsid w:val="004E70A8"/>
    <w:rsid w:val="004F2F36"/>
    <w:rsid w:val="00500658"/>
    <w:rsid w:val="00500E47"/>
    <w:rsid w:val="0050205B"/>
    <w:rsid w:val="005117F1"/>
    <w:rsid w:val="0053733E"/>
    <w:rsid w:val="0054032D"/>
    <w:rsid w:val="00541188"/>
    <w:rsid w:val="005503DA"/>
    <w:rsid w:val="0055253A"/>
    <w:rsid w:val="00557E34"/>
    <w:rsid w:val="00560B09"/>
    <w:rsid w:val="00562E51"/>
    <w:rsid w:val="00567357"/>
    <w:rsid w:val="00570626"/>
    <w:rsid w:val="005729E1"/>
    <w:rsid w:val="00574B33"/>
    <w:rsid w:val="00580EC1"/>
    <w:rsid w:val="00582255"/>
    <w:rsid w:val="00587FBA"/>
    <w:rsid w:val="00593C4A"/>
    <w:rsid w:val="00593FAF"/>
    <w:rsid w:val="005A5DDB"/>
    <w:rsid w:val="005C3B2A"/>
    <w:rsid w:val="005C4EF6"/>
    <w:rsid w:val="005D4A42"/>
    <w:rsid w:val="005D7F0F"/>
    <w:rsid w:val="005E5890"/>
    <w:rsid w:val="005E5A74"/>
    <w:rsid w:val="005E5F07"/>
    <w:rsid w:val="0061204C"/>
    <w:rsid w:val="0061218A"/>
    <w:rsid w:val="0061313C"/>
    <w:rsid w:val="006147D8"/>
    <w:rsid w:val="006343B0"/>
    <w:rsid w:val="00651C0C"/>
    <w:rsid w:val="00653AA0"/>
    <w:rsid w:val="006554FF"/>
    <w:rsid w:val="00657B7F"/>
    <w:rsid w:val="006644D3"/>
    <w:rsid w:val="006677DC"/>
    <w:rsid w:val="00667D09"/>
    <w:rsid w:val="00671C6E"/>
    <w:rsid w:val="0067501E"/>
    <w:rsid w:val="00676EB2"/>
    <w:rsid w:val="006958F4"/>
    <w:rsid w:val="006A5491"/>
    <w:rsid w:val="006B3C78"/>
    <w:rsid w:val="006C1548"/>
    <w:rsid w:val="006C5F26"/>
    <w:rsid w:val="006E2FCA"/>
    <w:rsid w:val="006F2D0D"/>
    <w:rsid w:val="00705FC4"/>
    <w:rsid w:val="0074009C"/>
    <w:rsid w:val="00741F92"/>
    <w:rsid w:val="00745E26"/>
    <w:rsid w:val="0076704B"/>
    <w:rsid w:val="0078043E"/>
    <w:rsid w:val="00780A65"/>
    <w:rsid w:val="007937EE"/>
    <w:rsid w:val="007A0B4A"/>
    <w:rsid w:val="007A7CA1"/>
    <w:rsid w:val="007B596E"/>
    <w:rsid w:val="007C5641"/>
    <w:rsid w:val="007C71B5"/>
    <w:rsid w:val="007D1BFB"/>
    <w:rsid w:val="007D2B62"/>
    <w:rsid w:val="007E5A81"/>
    <w:rsid w:val="007F287F"/>
    <w:rsid w:val="00805258"/>
    <w:rsid w:val="00810843"/>
    <w:rsid w:val="00813BC5"/>
    <w:rsid w:val="008149D9"/>
    <w:rsid w:val="00817E26"/>
    <w:rsid w:val="008204DE"/>
    <w:rsid w:val="00826910"/>
    <w:rsid w:val="00833BFE"/>
    <w:rsid w:val="008357D1"/>
    <w:rsid w:val="0084465A"/>
    <w:rsid w:val="008534CD"/>
    <w:rsid w:val="00853AC6"/>
    <w:rsid w:val="008674F5"/>
    <w:rsid w:val="00873538"/>
    <w:rsid w:val="008742A6"/>
    <w:rsid w:val="008955DC"/>
    <w:rsid w:val="008B2E96"/>
    <w:rsid w:val="008B4D0A"/>
    <w:rsid w:val="008B5137"/>
    <w:rsid w:val="008D2369"/>
    <w:rsid w:val="008D2AD1"/>
    <w:rsid w:val="008E1EE3"/>
    <w:rsid w:val="008E4B3A"/>
    <w:rsid w:val="00900611"/>
    <w:rsid w:val="00904CBB"/>
    <w:rsid w:val="00910F4B"/>
    <w:rsid w:val="009115D3"/>
    <w:rsid w:val="00915F02"/>
    <w:rsid w:val="00931AD9"/>
    <w:rsid w:val="00933226"/>
    <w:rsid w:val="00937FB9"/>
    <w:rsid w:val="00957CBC"/>
    <w:rsid w:val="00962267"/>
    <w:rsid w:val="0097613F"/>
    <w:rsid w:val="00987281"/>
    <w:rsid w:val="00991F9E"/>
    <w:rsid w:val="009967B4"/>
    <w:rsid w:val="00996FE8"/>
    <w:rsid w:val="009A4DFC"/>
    <w:rsid w:val="009A5F11"/>
    <w:rsid w:val="009A6D17"/>
    <w:rsid w:val="009B5B2B"/>
    <w:rsid w:val="009C5443"/>
    <w:rsid w:val="009D3699"/>
    <w:rsid w:val="009D62A1"/>
    <w:rsid w:val="009D7275"/>
    <w:rsid w:val="009E3257"/>
    <w:rsid w:val="009E3C64"/>
    <w:rsid w:val="009E4029"/>
    <w:rsid w:val="009F17D4"/>
    <w:rsid w:val="009F40B5"/>
    <w:rsid w:val="00A01017"/>
    <w:rsid w:val="00A25ED9"/>
    <w:rsid w:val="00A35A25"/>
    <w:rsid w:val="00A377FF"/>
    <w:rsid w:val="00A41B02"/>
    <w:rsid w:val="00A53DE3"/>
    <w:rsid w:val="00A6057B"/>
    <w:rsid w:val="00A73C05"/>
    <w:rsid w:val="00A8273E"/>
    <w:rsid w:val="00AA172A"/>
    <w:rsid w:val="00AA5FF6"/>
    <w:rsid w:val="00AB2171"/>
    <w:rsid w:val="00AC5597"/>
    <w:rsid w:val="00AD5D77"/>
    <w:rsid w:val="00B12824"/>
    <w:rsid w:val="00B1283F"/>
    <w:rsid w:val="00B20307"/>
    <w:rsid w:val="00B26F8B"/>
    <w:rsid w:val="00B414EA"/>
    <w:rsid w:val="00B423DA"/>
    <w:rsid w:val="00B46E6B"/>
    <w:rsid w:val="00B507A7"/>
    <w:rsid w:val="00B579A2"/>
    <w:rsid w:val="00B63F32"/>
    <w:rsid w:val="00B67317"/>
    <w:rsid w:val="00B73E1F"/>
    <w:rsid w:val="00B75E7B"/>
    <w:rsid w:val="00B8233D"/>
    <w:rsid w:val="00B85C3F"/>
    <w:rsid w:val="00BA2F9A"/>
    <w:rsid w:val="00BB47CD"/>
    <w:rsid w:val="00BB5848"/>
    <w:rsid w:val="00BC526F"/>
    <w:rsid w:val="00BD01DA"/>
    <w:rsid w:val="00BD10BF"/>
    <w:rsid w:val="00BF0AEC"/>
    <w:rsid w:val="00BF0ECE"/>
    <w:rsid w:val="00C07D29"/>
    <w:rsid w:val="00C20A99"/>
    <w:rsid w:val="00C40969"/>
    <w:rsid w:val="00C466E6"/>
    <w:rsid w:val="00C54177"/>
    <w:rsid w:val="00C541AA"/>
    <w:rsid w:val="00C57F1C"/>
    <w:rsid w:val="00C67680"/>
    <w:rsid w:val="00C70474"/>
    <w:rsid w:val="00C7291D"/>
    <w:rsid w:val="00C80696"/>
    <w:rsid w:val="00C865C6"/>
    <w:rsid w:val="00C92335"/>
    <w:rsid w:val="00C934B1"/>
    <w:rsid w:val="00C94574"/>
    <w:rsid w:val="00CC09A3"/>
    <w:rsid w:val="00CC4D96"/>
    <w:rsid w:val="00CC71B6"/>
    <w:rsid w:val="00CD62DC"/>
    <w:rsid w:val="00CE120C"/>
    <w:rsid w:val="00CE1337"/>
    <w:rsid w:val="00CE20D5"/>
    <w:rsid w:val="00CF51B5"/>
    <w:rsid w:val="00CF521E"/>
    <w:rsid w:val="00CF5E4D"/>
    <w:rsid w:val="00D019D9"/>
    <w:rsid w:val="00D04128"/>
    <w:rsid w:val="00D05648"/>
    <w:rsid w:val="00D05887"/>
    <w:rsid w:val="00D10EB8"/>
    <w:rsid w:val="00D1314B"/>
    <w:rsid w:val="00D2516B"/>
    <w:rsid w:val="00D35817"/>
    <w:rsid w:val="00D44AC5"/>
    <w:rsid w:val="00D53965"/>
    <w:rsid w:val="00D57FB3"/>
    <w:rsid w:val="00D6758B"/>
    <w:rsid w:val="00D723F0"/>
    <w:rsid w:val="00D92004"/>
    <w:rsid w:val="00D94B88"/>
    <w:rsid w:val="00D94EC6"/>
    <w:rsid w:val="00DB0012"/>
    <w:rsid w:val="00DB4F12"/>
    <w:rsid w:val="00DB6090"/>
    <w:rsid w:val="00DC492A"/>
    <w:rsid w:val="00DC6F18"/>
    <w:rsid w:val="00DD77A7"/>
    <w:rsid w:val="00DE3A53"/>
    <w:rsid w:val="00E015C4"/>
    <w:rsid w:val="00E05261"/>
    <w:rsid w:val="00E06F54"/>
    <w:rsid w:val="00E21224"/>
    <w:rsid w:val="00E3521E"/>
    <w:rsid w:val="00E52093"/>
    <w:rsid w:val="00E571C7"/>
    <w:rsid w:val="00E60F97"/>
    <w:rsid w:val="00E63C07"/>
    <w:rsid w:val="00E6682A"/>
    <w:rsid w:val="00E677A9"/>
    <w:rsid w:val="00E7515E"/>
    <w:rsid w:val="00E7619F"/>
    <w:rsid w:val="00E76530"/>
    <w:rsid w:val="00E90E95"/>
    <w:rsid w:val="00E910D7"/>
    <w:rsid w:val="00E94CB8"/>
    <w:rsid w:val="00EA2E15"/>
    <w:rsid w:val="00EA6B3A"/>
    <w:rsid w:val="00EA6EFC"/>
    <w:rsid w:val="00EB0AB6"/>
    <w:rsid w:val="00EB27E0"/>
    <w:rsid w:val="00EB2CDF"/>
    <w:rsid w:val="00EB78E2"/>
    <w:rsid w:val="00EC2ADC"/>
    <w:rsid w:val="00EE4054"/>
    <w:rsid w:val="00EE5D66"/>
    <w:rsid w:val="00EF3900"/>
    <w:rsid w:val="00EF527C"/>
    <w:rsid w:val="00EF6B3E"/>
    <w:rsid w:val="00F01B52"/>
    <w:rsid w:val="00F01C43"/>
    <w:rsid w:val="00F02071"/>
    <w:rsid w:val="00F06C39"/>
    <w:rsid w:val="00F16649"/>
    <w:rsid w:val="00F166E6"/>
    <w:rsid w:val="00F22C64"/>
    <w:rsid w:val="00F3469B"/>
    <w:rsid w:val="00F5385A"/>
    <w:rsid w:val="00F542FA"/>
    <w:rsid w:val="00F57DD5"/>
    <w:rsid w:val="00F66D94"/>
    <w:rsid w:val="00F71205"/>
    <w:rsid w:val="00F72F55"/>
    <w:rsid w:val="00F77EFE"/>
    <w:rsid w:val="00F860EA"/>
    <w:rsid w:val="00F86B89"/>
    <w:rsid w:val="00F86C93"/>
    <w:rsid w:val="00FA043F"/>
    <w:rsid w:val="00FB084E"/>
    <w:rsid w:val="00FB19CD"/>
    <w:rsid w:val="00FB303E"/>
    <w:rsid w:val="00FD2189"/>
    <w:rsid w:val="00FD3FC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703E6C"/>
  <w15:docId w15:val="{C2CBD5DF-EF31-DD48-A8B5-932C6B78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fr-FR"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32D"/>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cs="Times New Roman"/>
      <w:b/>
      <w:bCs/>
      <w:sz w:val="36"/>
      <w:szCs w:val="36"/>
      <w:lang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cs="Times New Roman"/>
      <w:b/>
      <w:bCs/>
      <w:color w:val="FF0000"/>
      <w:sz w:val="24"/>
      <w:szCs w:val="24"/>
      <w:lang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cs="Times New Roman"/>
      <w:sz w:val="24"/>
      <w:szCs w:val="24"/>
      <w:lang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eastAsia="Times New Roman" w:hAnsi="Calibri" w:cs="Times New Roman"/>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fr-FR"/>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customStyle="1" w:styleId="FooterChar">
    <w:name w:val="Footer Char"/>
    <w:link w:val="Footer"/>
    <w:uiPriority w:val="99"/>
    <w:rsid w:val="00463561"/>
    <w:rPr>
      <w:rFonts w:ascii="Roboto Light" w:hAnsi="Roboto Light"/>
      <w:sz w:val="22"/>
      <w:szCs w:val="22"/>
      <w:lang w:val="fr-FR"/>
    </w:rPr>
  </w:style>
  <w:style w:type="table" w:styleId="TableGrid">
    <w:name w:val="Table Grid"/>
    <w:basedOn w:val="TableNormal"/>
    <w:uiPriority w:val="5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1"/>
      </w:numPr>
      <w:tabs>
        <w:tab w:val="clear" w:pos="6379"/>
      </w:tabs>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cs="Times New Roman"/>
      <w:b/>
      <w:bCs/>
      <w:sz w:val="20"/>
      <w:szCs w:val="20"/>
      <w:lang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cs="Times New Roman"/>
      <w:sz w:val="18"/>
      <w:szCs w:val="18"/>
      <w:lang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fr-FR"/>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mentTextChar">
    <w:name w:val="Comment Text Char"/>
    <w:link w:val="CommentText"/>
    <w:uiPriority w:val="99"/>
    <w:semiHidden/>
    <w:rsid w:val="00F344E0"/>
    <w:rPr>
      <w:rFonts w:ascii="Roboto" w:hAnsi="Roboto"/>
      <w:lang w:val="fr-FR" w:eastAsia="en-US"/>
    </w:rPr>
  </w:style>
  <w:style w:type="paragraph" w:styleId="FootnoteText">
    <w:name w:val="footnote text"/>
    <w:basedOn w:val="Normal"/>
    <w:link w:val="FootnoteTextChar"/>
    <w:uiPriority w:val="99"/>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rsid w:val="00D85E1F"/>
    <w:rPr>
      <w:rFonts w:ascii="Roboto" w:hAnsi="Roboto"/>
      <w:lang w:val="fr-FR"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sz w:val="22"/>
      <w:szCs w:val="22"/>
      <w:lang w:val="fr-FR"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72" w:type="dxa"/>
        <w:left w:w="115" w:type="dxa"/>
        <w:bottom w:w="72" w:type="dxa"/>
        <w:right w:w="115" w:type="dxa"/>
      </w:tblCellMar>
    </w:tblPr>
  </w:style>
  <w:style w:type="paragraph" w:styleId="BodyText2">
    <w:name w:val="Body Text 2"/>
    <w:basedOn w:val="Normal"/>
    <w:link w:val="BodyText2Char"/>
    <w:semiHidden/>
    <w:rsid w:val="00D94EC6"/>
    <w:pPr>
      <w:pBdr>
        <w:top w:val="single" w:sz="4" w:space="1" w:color="auto"/>
        <w:left w:val="single" w:sz="4" w:space="4" w:color="auto"/>
        <w:bottom w:val="single" w:sz="4" w:space="1" w:color="auto"/>
        <w:right w:val="single" w:sz="4" w:space="4" w:color="auto"/>
      </w:pBdr>
      <w:shd w:val="clear" w:color="auto" w:fill="E6E6E6"/>
      <w:tabs>
        <w:tab w:val="clear" w:pos="6379"/>
      </w:tabs>
      <w:spacing w:after="0" w:line="240" w:lineRule="auto"/>
    </w:pPr>
    <w:rPr>
      <w:rFonts w:ascii="Arial" w:eastAsia="Times New Roman" w:hAnsi="Arial" w:cs="Arial"/>
      <w:sz w:val="20"/>
    </w:rPr>
  </w:style>
  <w:style w:type="character" w:customStyle="1" w:styleId="BodyText2Char">
    <w:name w:val="Body Text 2 Char"/>
    <w:basedOn w:val="DefaultParagraphFont"/>
    <w:link w:val="BodyText2"/>
    <w:semiHidden/>
    <w:rsid w:val="00D94EC6"/>
    <w:rPr>
      <w:rFonts w:ascii="Arial" w:eastAsia="Times New Roman" w:hAnsi="Arial" w:cs="Arial"/>
      <w:sz w:val="20"/>
      <w:shd w:val="clear" w:color="auto" w:fill="E6E6E6"/>
      <w:lang w:val="fr-FR" w:eastAsia="en-US"/>
    </w:rPr>
  </w:style>
  <w:style w:type="paragraph" w:customStyle="1" w:styleId="Default">
    <w:name w:val="Default"/>
    <w:rsid w:val="00817E26"/>
    <w:pPr>
      <w:widowControl w:val="0"/>
      <w:tabs>
        <w:tab w:val="clear" w:pos="6379"/>
      </w:tabs>
      <w:autoSpaceDE w:val="0"/>
      <w:autoSpaceDN w:val="0"/>
      <w:adjustRightInd w:val="0"/>
      <w:spacing w:after="0" w:line="240" w:lineRule="auto"/>
    </w:pPr>
    <w:rPr>
      <w:rFonts w:ascii="Arial" w:eastAsiaTheme="minorEastAsia"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365793">
      <w:bodyDiv w:val="1"/>
      <w:marLeft w:val="0"/>
      <w:marRight w:val="0"/>
      <w:marTop w:val="0"/>
      <w:marBottom w:val="0"/>
      <w:divBdr>
        <w:top w:val="none" w:sz="0" w:space="0" w:color="auto"/>
        <w:left w:val="none" w:sz="0" w:space="0" w:color="auto"/>
        <w:bottom w:val="none" w:sz="0" w:space="0" w:color="auto"/>
        <w:right w:val="none" w:sz="0" w:space="0" w:color="auto"/>
      </w:divBdr>
    </w:div>
    <w:div w:id="1821732217">
      <w:bodyDiv w:val="1"/>
      <w:marLeft w:val="0"/>
      <w:marRight w:val="0"/>
      <w:marTop w:val="0"/>
      <w:marBottom w:val="0"/>
      <w:divBdr>
        <w:top w:val="none" w:sz="0" w:space="0" w:color="auto"/>
        <w:left w:val="none" w:sz="0" w:space="0" w:color="auto"/>
        <w:bottom w:val="none" w:sz="0" w:space="0" w:color="auto"/>
        <w:right w:val="none" w:sz="0" w:space="0" w:color="auto"/>
      </w:divBdr>
    </w:div>
    <w:div w:id="2128692987">
      <w:bodyDiv w:val="1"/>
      <w:marLeft w:val="0"/>
      <w:marRight w:val="0"/>
      <w:marTop w:val="0"/>
      <w:marBottom w:val="0"/>
      <w:divBdr>
        <w:top w:val="none" w:sz="0" w:space="0" w:color="auto"/>
        <w:left w:val="none" w:sz="0" w:space="0" w:color="auto"/>
        <w:bottom w:val="none" w:sz="0" w:space="0" w:color="auto"/>
        <w:right w:val="none" w:sz="0" w:space="0" w:color="auto"/>
      </w:divBdr>
    </w:div>
    <w:div w:id="21324321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munityengagementhub.org/resource/cea-toolki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mmunityengagementhub.org/resource/cea-toolki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unityengagementhub.org/wp-content/uploads/sites/2/2021/11/RCRC_CEA_Guide_2022.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SharedWithUsers xmlns="133e5729-7bb1-4685-bd1f-c5e580a2ee33">
      <UserInfo>
        <DisplayName/>
        <AccountId xsi:nil="true"/>
        <AccountType/>
      </UserInfo>
    </SharedWithUsers>
    <MediaLengthInSeconds xmlns="cf328f71-004c-4ec5-8aac-4c1fe87c002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xmlns:go="http://customooxmlschemas.google.com/" roundtripDataSignature="AMtx7mhD2PaTH0ZEpsowKMtMyzsDb6cjWg==">AMUW2mUAEaUy27TEvyP8kx294eFNGsnoRwNT0UMiqjGDGAW1vtP3i8V2xEflTgxdhxZq4IxrBR2jxMvaMEd11wRaH6kLZY1bJbKqsUlFQ6RPDgWCq6eytqohyobCxVl6Ww6JKAw/swtjV2bKP+EiHvIsaz52lC4S+nLkVVlLjFuB5OSYkAEcUszjD4XBE/q0uoh9ZIjOZ9PQzpbwxM63BXjh5Ij63MYjzmt9dKELL2AaZwdzlwwDepIxCln43lsKOcLaUx227Gz7Zhmk/bqMuaQU5QcC/dbLF8SIL3/857xJZkWordCheSAou2iwXq2O7WN1zGKwIhFShQZvO7V2eOu1WcTXroXZy6mSf1PuIau7kwiQcWYxuCc9nBYZL3el3rfxM1vML36GFMZHBy43yZNtRYEA/wmfiaIiyrxAGYYQU/6Hbf8LhlTDnMALUbwSKKhDqbzLdAFBv/8uGU6qWdTku56y/k4MCSVtHrIrZcP1UVpxIdXABFcDHC2rFm1yRmSNN3a4YEbc7qPDjLEodnTtoRbx7WeNtDwXe9Bq4V5eiZdMfVqid+M50sSfcCEzSDQvGnDXRznQzId3PQxkQjiAJWsnDrfe1mGYfxqNEIlMB6+EUri+mmkqIEiyE8wE+oycNT/A26M/79GtTa02LKk6ymsJ3cxcvjH04YZ4os4MrttSublFAe91y7+iFmSOvfZU14cyj8AmAbZMnQsTF7FtOKCg+CgEZCGBlTIunKwOkNF0COyXa6Yf0iOgKs3ZKsGk2EpGwZHUgLbumJan1ryok8HibR3Owly7w+BSxbp4higRnSc1OjcWKFWp/RoOyDpPJM+mVKzp3lHKajg9zEt5BRkxVZ4qTWIdRHupdoYk1tI0GPVdH4jgwJQBHA3+ic4VNnOq9XOP61lGjEn5C5mUkINhc5r+PmYsr3qtAjnfETT2aqg/JFyWSGCLaYpn4UN+7NvNVam8peIJR+nk3YgEa2jCKw+QLMgeseoh2DNZnWw17lBZVKqQk9MI+xFROJusaOBr0rmAkYfnbZ8+FIe3DCHv1wQyvz7XrMHyLDf0Em0vyzaj5yvG/VyTgmbUVEQ/fNAhoFF6SG+Nf2Kx1w2gFbuwv6kmzLLmy2pmf0h4sxj3XeE1UlVl1e5ePPL31Ux46fHeBImNulVk+qj//Waug/1bm3eSZRaR1b6RjakpPIYN8N+Uzq+fNLh81gVihC5SHFU6AJgVDmvWSLCR3RgA3yZFYUm7IWICQOdWq6IypOLDSxdKtP5LFlbBz0G+zd9dKYX8NifOIz/WZMR3Ew622zwmwGEa2z32knwdWoakhInWNwTbNeNawBf6lIs4ld/cmSjmxbnt9sskzxSSEytvAyCeN5gBuAJw5tMGITzyKMxRrv0kvU+6uKsdsj3M/CmAO0duCT9AvrTBeMjBuPT4XR1BCWACLtemRWEBO/zUlAXfC8AVmnY7v9kDa5+EsTDeQX5a+zl+vBiIM+qZsOxcPPt1iKEXKiOhzT0ysvJGpV4psTrLddU4nJ1AtRiMJqrBCej9olp67TrYWfL/Xi5UNREuuDx7uanHf5Vm85dcgeg8GGDb3v0sHH3/fPOGnIQroXKVi73hRdqp25/p3zuc/SiHhWRouv1JnXyyi21Z1042inxXp4/EtCdp9rUJyC1aSV9OLbX+F1vQNRNIKxJXb/5Wn+7SzpVkLz+c2PhMMzhujJQ3Fvy5cSxjHhYi6Jo22UEA3P1pXYfkxqmMEO6reMn1K/t5nCyYFr1XEAKUiNoLhYAYMYlRf7GYjhs+KgNvGQqDFORBFCCw4RJmoL4t6sjExzO280XABkU4ksdlhfEYPWzMz5jDkfLBPgO6Fh7PXNF+4BWZPWvy8a5Ta6wnR6dNuez4Mg4UBh0ltGVgUYY+BLVInF5T1xg+9Jx7kld1u6tRHEfjSe9iHX96GsNBsfUyk/vExgbfjTf0ZptYD9L7xjIPLpCfHAQMuSX140CDLT0SkDmr2rFls99Iiwy63glNIBBL32qAgz0PW5lbeGFUYcCoUrB3eicQYAD2y257TcZx77MKqNyu8ogWSxvEm1BKoL+ezpf/z8Pxg1xBJLH0VHN1bK5L/D97bOQNyD/iFDWG1RzOskl/QEB0i9WkRBJQw1kshY2T7m7BTDfOLV6Bp1Wv0ZosVfmwnNa6r3U/DuyGBxcSyC20bwOk+2/afAj0lr4STOFtMbSgKSJjwpYD82sCP07mjOxig7B6kYLLE+B7rCDqzxHQZht5w5cY4gEfFDQEZPrWv+NjkwySGCUaK44dehAG3LkpV9JIOjjLW4lNjltcg+jwxz9luta9cw4pPQImH8Ame3SlzOdppEuzMgrpX7R0MiQ4sLFESHkuhvfbFiGkPiaZffwBxdkFtxMUQkaYaz5bijafd258tk7CVuBMhYnmPi1UQKZ8ZD0MnbuS455B+3l6tD67Wp6/PBq5ZDwYyiw41loRsTZa+spqGRkMuUVZFVn5czFbf50bEvNZxK+sQVepljDRKA+8qDbAFrvSeP0KZF0hin/wVuS2fb8NnJVijgFb/9mwPL9LvIuS0SG0hXY9SaY71w3BEBIL2fJSzMvT+cRuH+mnq/og6zDO/83xcE4x2yVQ+QD/PKOQmX5VuaA42FghduConpC8aSAn6cuSpipNec50DBPxA3rxIKpM90F4a2F71A/IqJRwidVwmgTuUcFVxDOhnbhx11jViFRGYUUtszrnh9XCOGb5vf76QDkSXsHrSzlzWWZ3D3VmEdMw73xy2gHGttT+fR1QT7EsFRxqoMKc82SFXeQu14zyRYEYS/uLWffiMRkDDspXjOqOEMBIRGXUbKKDYKT4x9pMgvaXPbVCFbNmCeCvomP5Lm2L85u7rSh6wwK0T6kqZLjKj1k3CJDnja1S1ECxGJc//CllVgfpS0O+YMTsOk/7hy/SZCjpyr9wJJbHZWpBYmyD4byVG0eLflqe0x6jb1rjOoeSiPXVcBlZZ2O9QxJHte44/Oj5GGLBPB0ApV2kDyyC53UEh1TqfZTHZLihF53l8Szir9bqeTGGbAXM5ejmdLCUnEc/0v9HdP3aHyDGXFituncRzsZCiyM0dBnkbnw24kgPJAk1AQ1Xoe2chhTOgGZgrMMRAS+eX63Ps10rBDuO26LBCSZcQf47t9T9yGtFoYCgynvy6mEKu5qVW6RKzVM4yCBBsR+q0Xg5Ny0RR4A5a3tqxleHHXCML6wB4ECjrrqVrmsAm9UOELpT+umR7tykt5WLh7/YvMXwaXlvnOTpK/E4obPAHf5wc1mwKsG1CwRdJLm/u2uqOk0+G4z8tS9iQjO1/erkpvT4p2S+QOr80yJVHFyEBn40w/QKu93bWMnJrxGrNHFvWYeIoSpJsxrM5djvs6OBhukFeHFgd+GgwEReZEKgWPShAlX9JD7xC4uQKYTks6QYUl3n7h/rXTMrI+IfJTz2oms+30yBMkPNmE0Rq0Hxo63oLOCY67QjgT+2BeII4CMNeGIK7inmy3nHyw6EElKbvdvAZS1gi3gqDVU8xyUFbaNBEk9TvZkmByppgkUHmShpFPrp+6xClUaThXJek3YmwNf+XB2Mka3s3Q9DrNWn/AGupX9ZmkBT1Rm3mxHuiJiXdqW/GHWcj0GEwCWngP/koYSh8EqPRZVhLifWV73ZWEj2mtI9TGsTG4I9bUlM2VQOCjut0YZ4Sk6IAuePHVjz+hcn4ONkIyuSMgX4xFRS+ObkuqEVCo5ZK1MRdZxJHVRpEU20c5PnohitbH1Bv0mrXqnHnKmPuqye2q86pEfiQbnL2ImuJlVUmgTgvejpBRJTkK95gvK8wK1ORGHPvquzcmTvEkVCA4+5o571WHEktYX/ZtBfTPA5k7Y12TrH2Te+7RKyxOChace1ACJpdMjn230baZPdLjELK5phrnY/IkByjj7NTPzES5FJ1lBJPCCPdZ1xlZB+l/Q3rSvYivGqiicqqHvwZ02DCnWGid8aC+hM2tONQncl8MkpM6GRn+Q0ZOPvuLLfw5POGumebz4vVO2oIDlYWj1s3kI/t30I1z1K7P8MJse2/FruxTQrtkOjXQQxnVLVC1OQHnuZwHMyePLGER8PKm+M2w2MsnO+ue+utpzpCspMzcH+Nv5XApr6k6mVMTadzx/ta6dlf6JI1JQmNahnlvCRMMEbvXVq10RfFo8SUf/C3BDvefW63C5M04lvc379t/UlusitERU6qlYtGfyHbIhVCXpiNXohN90OF/4Ilofo1XjwNuZn4HTqMtLBYSpfrcRiKh8rQZ9HxuFdD0ZWlZU6FnwwjT6BzSb0lICT3U0z55X25K5pV3eI9MyLjxjS2FAKhnbAEctECUaibRFszXPh26TbdVdXF+/lulZ1ZwahDoKVjj7yakR6sPNiX9v7MHElUA+RCJgNGxRWZQIQ+QTDPhSjWZhTMqxFJufMt7AwLVpaUtO8AS900t2VQmcUJG3V4LvbhgXWGtD4Ae7TAKM43vNHusygkdksOlbIy8gnVdYom4Pywnvk8U1Z6G7jVB8W0zervDdp69TK588ghUj0TjKS+FkrxOP8FFjM9OAE0F2BURukp3tngfJQMd3oo45G/jNxohoEoUy7skwUYnhy2g4NjoEDyG/ed2UjawNBKia5US096synHRSUgVMjMn8UnQESZFFi910bdl9pDOFhbmdBW5IrseXGDWDKCnn3ZHY5nyj3Vpo1pcJWUasZmd8jFRTRy0Ew30NMHrP2pdKcOki3hUC7/rcbKMCHwfuYLufMfSOpB2V0QqOnNnHFZGQiQqVZPgbQpNopALKKf0FRSFuiL2FowbRaqMML+VX45XXLtVwxYSHQAzfbjvNDAgPqnlVRT32RJVGR/gXN/aUVDHOnUnSOdyyxWhA48Hc3X532NKrIykha/z+Wfa9HlvyifKmV0YsfkBfLvJvE7Qq+gM7su5bfld0PFu4FcWMDeQvysJ44wsN231riESEAJY8C6ztEftvr2DNGx5XTOHmzV6uNVLDK8EO6pTZnZUd32sg6OWVU8lTyr3Bmca3F81dYCqRbyCGiK4elHob2kXl0NWb7Kbm6Yi8/SN2YgBcX4Ski2KA9p8Adp8Xs3NAVTFKdnHy/0fChizc9Gbs4EuFkuxRj1E6PeozMlArf9ZecyOrp24cWMP62HFqqQJHWPLzvVCPaK4TGA6Xn5FC83g8hdzKeGRxNAq+mZS+mCHGKgIXKwm0w5WKJmBa0hjmGZKBm8wn3wieNJ5jr6TA8XQJ7Fp/gDuELrNO3C3ZPYtZv4fmDoQ/kJ6idhOBH2JKC5umwWgBF5sKhjRZtEF6JFt13vAejid0bjJVp36S7X1lmkYk/L/C7uUexvAcl3uzLqQ0k9xJJJ8kj5WA8xK/dblHNjtYjG45XdkWzGgeUGP5/L/y+g/AfSCFPxQPzmV4dsGUPs2MiTAQOUL7DoOod6x3TM42ruZ8MSY8tSuXb/y+Nn9h9GU54Ls6mcedWJr1uE1hU1GiHhb06HKGJnQcAut9KFMWh9+wXuN2Lhnb3e75XppsRLB732VL0T3w49ixD7IZpjQLi/oj42o117gKqsBVUJVVlBDqpk/eMm2aep+oCBC/xJA2XVc+Gq3WEBhMv5XZmUtcmIhq6F5NS8ygZJ0lQgNiqvqkM/sUgR2SAmXSNsPhBtj+aP0jBbin2Cwll2a4hIgjRAEtCbEVKVbHKMiqU7IGZKcWKjz24qckvv0oOYe99Wy98bPrEdzlOG4RDycykwLN9jej46JXGFI1QM1jr2jAKWDaT21NnocXv7T7apK23M53AGYkV5b+BY/A=</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C6ADC9-940E-41D6-A6EB-9122B01A9883}">
  <ds:schemaRefs>
    <ds:schemaRef ds:uri="http://schemas.microsoft.com/office/2006/metadata/properties"/>
    <ds:schemaRef ds:uri="http://schemas.microsoft.com/office/infopath/2007/PartnerControls"/>
    <ds:schemaRef ds:uri="133e5729-7bb1-4685-bd1f-c5e580a2ee33"/>
    <ds:schemaRef ds:uri="cf328f71-004c-4ec5-8aac-4c1fe87c002c"/>
  </ds:schemaRefs>
</ds:datastoreItem>
</file>

<file path=customXml/itemProps2.xml><?xml version="1.0" encoding="utf-8"?>
<ds:datastoreItem xmlns:ds="http://schemas.openxmlformats.org/officeDocument/2006/customXml" ds:itemID="{DF986E91-B3F2-44DE-B2EA-55F9A8878B0B}">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64F3B491-0B88-47F4-BDD6-A52CE2830CEC}"/>
</file>

<file path=docProps/app.xml><?xml version="1.0" encoding="utf-8"?>
<Properties xmlns="http://schemas.openxmlformats.org/officeDocument/2006/extended-properties" xmlns:vt="http://schemas.openxmlformats.org/officeDocument/2006/docPropsVTypes">
  <Template>Normal</Template>
  <TotalTime>3</TotalTime>
  <Pages>3</Pages>
  <Words>809</Words>
  <Characters>4614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Mónica Posada</dc:creator>
  <cp:lastModifiedBy>Stacy Velasco</cp:lastModifiedBy>
  <cp:revision>4</cp:revision>
  <dcterms:created xsi:type="dcterms:W3CDTF">2022-07-17T12:33:00Z</dcterms:created>
  <dcterms:modified xsi:type="dcterms:W3CDTF">2022-10-26T11:58:00Z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MSIP_Label_60843f49-ba84-4571-b1b5-bbf501ecdde5_Enabled">
    <vt:lpwstr>true</vt:lpwstr>
  </property>
  <property fmtid="{D5CDD505-2E9C-101B-9397-08002B2CF9AE}" pid="6" name="MSIP_Label_60843f49-ba84-4571-b1b5-bbf501ecdde5_SetDate">
    <vt:lpwstr>2022-05-18T11:13:52Z</vt:lpwstr>
  </property>
  <property fmtid="{D5CDD505-2E9C-101B-9397-08002B2CF9AE}" pid="7" name="MSIP_Label_60843f49-ba84-4571-b1b5-bbf501ecdde5_Method">
    <vt:lpwstr>Privileged</vt:lpwstr>
  </property>
  <property fmtid="{D5CDD505-2E9C-101B-9397-08002B2CF9AE}" pid="8" name="MSIP_Label_60843f49-ba84-4571-b1b5-bbf501ecdde5_Name">
    <vt:lpwstr>Red Cross - Red Crescent Internal</vt:lpwstr>
  </property>
  <property fmtid="{D5CDD505-2E9C-101B-9397-08002B2CF9AE}" pid="9" name="MSIP_Label_60843f49-ba84-4571-b1b5-bbf501ecdde5_SiteId">
    <vt:lpwstr>a2b53be5-734e-4e6c-ab0d-d184f60fd917</vt:lpwstr>
  </property>
  <property fmtid="{D5CDD505-2E9C-101B-9397-08002B2CF9AE}" pid="10" name="MSIP_Label_60843f49-ba84-4571-b1b5-bbf501ecdde5_ActionId">
    <vt:lpwstr>dfb5c8f4-d653-48f6-9ad9-8d43c2f0d3d4</vt:lpwstr>
  </property>
  <property fmtid="{D5CDD505-2E9C-101B-9397-08002B2CF9AE}" pid="11" name="MSIP_Label_60843f49-ba84-4571-b1b5-bbf501ecdde5_ContentBits">
    <vt:lpwstr>2</vt:lpwstr>
  </property>
  <property fmtid="{D5CDD505-2E9C-101B-9397-08002B2CF9AE}" pid="12" name="Order">
    <vt:r8>5826100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